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pf7k6xxa7oa6" w:id="0"/>
      <w:bookmarkEnd w:id="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На основу члана 13. Закона о подстицајима у пољопривреди и руралном развоју ('' Службени гласник Републике Србије '' бр. 10/13, 142/14, 103/15, 101/16, 35/2023. 92/2023 и 94/2024), члана 52. Закона о локалној самоуправи (''Службени гласник '' број 129/2007, 83/2014-др.закон, 101/16-др.закон, 47/2018 и 111/2021-др.закон) и члана 85. Статута општине Александровац (''Службени лист општине Александровац'' број 2/19),</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Одлуке о буџету општине Александровац за 2026. годину (''Службени лист општине Александровац'' број 31/25 и 7/26), сагласности Министарства пољопривреде, шумарства и водопривреде број 001834708 2026 14840 007 001 000 001 од 1. априла 2026. године, Програма подршке за спровођење пољопривредне политике и политике руралног развоја општине Александровац за 2026.  годину, број 020-286/2026-01 од 8. априла 2026.године</w:t>
      </w: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(''Службени лист општине Александровац'' број 7/26), начелник Општинске управе општине Александровац доноси</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0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ПРАВИЛНИК О ДОДЕЛИ БЕСПОВРАТНИХ СРЕДСТАВА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 ОСТВАРИВАЊЕ ПРАВА ЗА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РЕГРЕС ЗА РЕПРОДУКТИВНИ МАТЕРИЈАЛ (ВЕШТАЧКО ОСЕМЕЊАВАЊЕ)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у 2026. години на територији општине Александровац</w:t>
      </w:r>
      <w:r w:rsidDel="00000000" w:rsidR="00000000" w:rsidRPr="00000000">
        <w:rPr>
          <w:rtl w:val="0"/>
        </w:rPr>
      </w:r>
    </w:p>
    <w:p w:rsidR="00000000" w:rsidDel="00000000" w:rsidP="00000000" w:rsidRDefault="00000000" w:rsidRPr="00000000" w14:paraId="00000007">
      <w:pPr>
        <w:ind w:left="567" w:right="567" w:firstLine="0"/>
        <w:rP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Опште одредбе</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w:t>
      </w:r>
      <w:r w:rsidDel="00000000" w:rsidR="00000000" w:rsidRPr="00000000">
        <w:rPr>
          <w:rtl w:val="0"/>
        </w:rPr>
      </w:r>
    </w:p>
    <w:p w:rsidR="00000000" w:rsidDel="00000000" w:rsidP="00000000" w:rsidRDefault="00000000" w:rsidRPr="00000000" w14:paraId="0000000A">
      <w:pPr>
        <w:ind w:left="567" w:right="567" w:firstLine="0"/>
        <w:rP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Правилником о додели бесповратних средстава за регрес за репродуктивни материјал у 2026.години на територији општине Александровац (у даљем тексту: Правилник) прописују се намена бесповратних средстава, корисници, обавезна документација, поступак додељивања бесповратних средстава, поступање с непотпуним пријавама, критеријуми за доделу средстава, обавезе корисника средстава и друга питања значајна за реализацију дела мере 100.1 из Програма подршке за спровођење пољопривредне политике и политике руралног развоја за општину Александровац за 2026. годину: Регреси–100.1.1 Регрес за репродуктивни материјал (вештачко осемењавање).</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Програм из става 1. овог члана усвојила је Скупштина општине Александровац, на 14. седници одржаној 8. априла 2026. године, а Комисија за подстицање развоја пољопривреде општине Александровац задужена је за његову реализацију.</w:t>
      </w:r>
    </w:p>
    <w:p w:rsidR="00000000" w:rsidDel="00000000" w:rsidP="00000000" w:rsidRDefault="00000000" w:rsidRPr="00000000" w14:paraId="0000000D">
      <w:pPr>
        <w:ind w:left="567" w:right="567" w:firstLine="0"/>
        <w:rPr>
          <w:vertAlign w:val="baseline"/>
        </w:rPr>
      </w:pPr>
      <w:r w:rsidDel="00000000" w:rsidR="00000000" w:rsidRPr="00000000">
        <w:rPr>
          <w:rtl w:val="0"/>
        </w:rPr>
      </w:r>
    </w:p>
    <w:p w:rsidR="00000000" w:rsidDel="00000000" w:rsidP="00000000" w:rsidRDefault="00000000" w:rsidRPr="00000000" w14:paraId="0000000E">
      <w:pPr>
        <w:ind w:left="567" w:right="567" w:firstLine="0"/>
        <w:rP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Висина и начин доделе бесповратних средстава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1">
      <w:pPr>
        <w:ind w:left="567" w:right="567" w:firstLine="0"/>
        <w:rP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Укупан износ бесповратних средстава који се додељује по Правилнику и по Конкурсу за регрес за репродуктивни материјал, износи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1.500.000,00 динара</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Износ подстицаја је 100%, максимално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3.000,00 динара по једном приплодном грлу</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Број осемењених грла није ограничен.</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Средства из става 1. овог члана додељиваће се путем Конкурса који се објављује у ''Службеном листу Општине Александровац'', на интернет страници званичног сајта општине Александровац </w:t>
      </w:r>
      <w:hyperlink r:id="rId6">
        <w:r w:rsidDel="00000000" w:rsidR="00000000" w:rsidRPr="00000000">
          <w:rPr>
            <w:rFonts w:ascii="Times New Roman" w:cs="Times New Roman" w:eastAsia="Times New Roman" w:hAnsi="Times New Roman"/>
            <w:b w:val="0"/>
            <w:bCs w:val="0"/>
            <w:i w:val="0"/>
            <w:iCs w:val="0"/>
            <w:smallCaps w:val="0"/>
            <w:strike w:val="0"/>
            <w:color w:val="0000ff"/>
            <w:sz w:val="24"/>
            <w:szCs w:val="24"/>
            <w:u w:val="single"/>
            <w:shd w:fill="auto" w:val="clear"/>
            <w:vertAlign w:val="baseline"/>
            <w:rtl w:val="0"/>
          </w:rPr>
          <w:t xml:space="preserve">www.aleksandrovac.rs</w:t>
        </w:r>
      </w:hyperlink>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огласној табли општинске управе општине Александровац (у даљем тексту: Конкурс), у месним заједницама и преко медија.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Конкурс је отворен до утрошка средстава, а најкасније до 13. новембра 2026. године.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Захтеви за доделу бесповратних средстава за регрес за репродуктивни материјал – вештачко осемењавање у 2026. години на територији општине Александровац,  подносе у току године са почетком од 18. маја 2026. године  до  13. новембра 2026. године. Документација поднета на Конкурс се не враћа. Средства за подршку инвестицији према Правилнику и по Конкурсу додељују се бесповратно.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Намена за које се могу користити бесповратна средства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3.</w:t>
      </w:r>
      <w:r w:rsidDel="00000000" w:rsidR="00000000" w:rsidRPr="00000000">
        <w:rPr>
          <w:rtl w:val="0"/>
        </w:rPr>
      </w:r>
    </w:p>
    <w:p w:rsidR="00000000" w:rsidDel="00000000" w:rsidP="00000000" w:rsidRDefault="00000000" w:rsidRPr="00000000" w14:paraId="0000001B">
      <w:pPr>
        <w:ind w:left="567" w:right="567" w:firstLine="0"/>
        <w:rP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која се додељују по овом Конкурсу намењена су регистрованим комерцијалним пољопривредним газдинствима, која су имала ветеринарске услуге по основу осемењавања говеда у периоду од 1. новембра 2025.године до 30. октобра 2026.године, на територији општине Александровац. Подносилац пријаве може поднети само једну пријаву за регрес за репродуктивни материјал. У оквиру једне пријаве подносилац може приложити више рачуна. Захтев се подноси од 18. маја до 13. новембра 2026. године.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Право учешћа на конкурсу</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4.</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Право на коришћење бесповратних средстава имају физичка лица носиоци регистрованог комерцијалног породичног пољопривредног газдинства са активним статусом. Привредна друштва регистрована у националном регистру у складу са Законом о пољопривреди и руралном развоју, са територије општине Александровац. Земљорадничке задруге - које имају најмање пет чланова задруге који су уписани у Регистар пољопривредних газдинстава као носиоци или чланови пет различитих комерцијалних породичних пољопривредних газдинстава у активном статусу.</w:t>
      </w:r>
    </w:p>
    <w:p w:rsidR="00000000" w:rsidDel="00000000" w:rsidP="00000000" w:rsidRDefault="00000000" w:rsidRPr="00000000" w14:paraId="00000021">
      <w:pPr>
        <w:ind w:left="567" w:right="567" w:firstLine="0"/>
        <w:rP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 услови за остваривање права на подстицаје</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5.</w:t>
      </w:r>
      <w:r w:rsidDel="00000000" w:rsidR="00000000" w:rsidRPr="00000000">
        <w:rPr>
          <w:rtl w:val="0"/>
        </w:rPr>
      </w:r>
    </w:p>
    <w:p w:rsidR="00000000" w:rsidDel="00000000" w:rsidP="00000000" w:rsidRDefault="00000000" w:rsidRPr="00000000" w14:paraId="00000024">
      <w:pPr>
        <w:ind w:left="567" w:right="567" w:firstLine="0"/>
        <w:rP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Подносилац пријаве треба да има регистровано пољопривредно газдинство уписано у Регистар пољопривредних газдинстава, са активним статусом;</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Подносилац пријаве мора бити са територије општине Александровац и производњом на територији општине Александровац;</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За предузетника и правно лице: регистровано пољопривредно газдинство мора бити уписано у Регистар пољопривредних гадинстава и налазити се у активном статусу; мора бити регистровано у Агенцији за привредне регистре и бавити се делатношћу за коју конкурише. Да није у Агенцији за привредне регистре регистровано: да му је изречена правноснажна судска или управна мера забране обављања делатности; да је осуђиван због привредног преступа и поступка ликвидације или стечаја, нити је престао да постоји услед судске или одлуке другого органа са обавезујућом снагом. Задруге морају имати најмање пет задругара чланова задруге који су у складу са Правилником уписани у Регистар пољопривредних газдинстава и налазе се у активном статусу, или чланови пет различитих комерцијалних породичних пољопривредних газдинстава у активном статусу;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Уколико је корисник привредно друштво треба да: - је разврстано у микро, макро или средње правно лице, у складу са законом којим се уређује рачуноводство; - у структури власништва има мање од 25% учешћа јавног капитала; -није у групи повезаних лица у којој су неки од чланова велика правна лица;</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Уколико је корисник земљорадничка задруга треба да је разврстана у микро, макро или средње правно лице, у складу са законом којим се уређује рачуноводство;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Подносилац пријаве за инвестицију за коју подноси захтев не може да користи подстицаје по неком другом основу (субвенције, подстицаји, донације), односно ако иста инвестиција није предмет другог поступка за коришћење подстицаја;</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Подносилац захтева мора да има измирене пореске обавезе и доспеле јавне дажбине према локалној самоуправи;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Плаћање путем компензације и цесије неће бити признато;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9. По редоследу подношења захтева постоје расположива средства за одобравање права на подстицаје у оквиру укупних средстава опредељених овим Правилником;</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Врсте подстицаја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6.</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Подстицаји за регрес за репродуктивни материјал - вештачко осемењавање.</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Потребна документација</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7.</w:t>
      </w:r>
      <w:r w:rsidDel="00000000" w:rsidR="00000000" w:rsidRPr="00000000">
        <w:rPr>
          <w:rtl w:val="0"/>
        </w:rPr>
      </w:r>
    </w:p>
    <w:p w:rsidR="00000000" w:rsidDel="00000000" w:rsidP="00000000" w:rsidRDefault="00000000" w:rsidRPr="00000000" w14:paraId="00000037">
      <w:pPr>
        <w:ind w:left="567" w:right="567" w:firstLine="0"/>
        <w:rP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647" w:right="567" w:hanging="360"/>
        <w:jc w:val="both"/>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Читко попуњен образац пријаве који чини саставни део Конкурса - Образац 1; </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647" w:right="567" w:hanging="360"/>
        <w:jc w:val="both"/>
        <w:rPr>
          <w:rFonts w:ascii="Times New Roman" w:cs="Times New Roman" w:eastAsia="Times New Roman" w:hAnsi="Times New Roman"/>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Признаница о извршеном плаћању за вештачко осемењавање у периоду од 1. новембра 2025. до 30. октобра 2026. године;</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3. Фотокопија пасоша за осемењено грло;</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Фотокопија личне карте или очитана чипована лична карта за носиоца РПГ, односно овлашћеног лица у правном лицу;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Фотокопија картице наменског текућег рачуна подносиоца захтева;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Потврда о активном статусу регистрованог пољопривредног газдинства за 2026. годину из система еАграра;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Извод из Регистра пољопривредних газдинстава са подацима о сточном фонду за 2026. годину, из система еАграра;</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8. Потписана и оверена изјава да није користио средства за регрес за репродуктивни материјал, по неком другом основу (субвенције, подстицаји, донације), код других буџетских корисника, односно ако иста инвестиција није предмет другог поступка за коришћење подстицаја, у 2026. години - Образац 2;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Уверење о измиреним пореским обавезама и доспелим јавним дажбинама издато од стране надлежног органа јединице локалне самоуправе, не старије од 3 месеца;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 Сва потребна документа морају да гласе на подносиоца захтева и прилажу се у оригиналу или као оверена копија.</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tab/>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Додатна обавезна документација за правна лица: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Извод из Агенције за привредне регистре не старији од три месеца од дана подношења захтева;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Фотокопија потврде о пореском идентификационом броју;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Отворен посебан наменски подрачун код Управе за трезор или поднет захтев за исти.</w:t>
      </w:r>
    </w:p>
    <w:p w:rsidR="00000000" w:rsidDel="00000000" w:rsidP="00000000" w:rsidRDefault="00000000" w:rsidRPr="00000000" w14:paraId="00000047">
      <w:pPr>
        <w:ind w:left="567" w:right="567" w:firstLine="0"/>
        <w:rP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Потребна документа могу се предати у оригиналу или као оверене фотокопије. </w:t>
      </w:r>
    </w:p>
    <w:p w:rsidR="00000000" w:rsidDel="00000000" w:rsidP="00000000" w:rsidRDefault="00000000" w:rsidRPr="00000000" w14:paraId="00000049">
      <w:pPr>
        <w:ind w:left="567" w:right="567" w:firstLine="0"/>
        <w:rP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Одлучивање о додели бесповратних средстава</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8.</w:t>
      </w:r>
      <w:r w:rsidDel="00000000" w:rsidR="00000000" w:rsidRPr="00000000">
        <w:rPr>
          <w:rtl w:val="0"/>
        </w:rPr>
      </w:r>
    </w:p>
    <w:p w:rsidR="00000000" w:rsidDel="00000000" w:rsidP="00000000" w:rsidRDefault="00000000" w:rsidRPr="00000000" w14:paraId="0000004C">
      <w:pPr>
        <w:ind w:left="567" w:right="567" w:firstLine="0"/>
        <w:rP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Поднете пријаве разматра и предлаже расподелу и коришћење подстицајних средстава за регрес за репродуктивни материјал-вештачко осемењавање животиња на територији општине Александровац, Комисија за подстицање развоја пољопривреде општине Александровац (даље Комисија) коју образује начелник општинске управе. Комисија прво врши административну контролу ради утврђивања да ли је захтев потпун, поднет на време и да ли су услови за одобравање захтева испуњени.</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 редоследу подношења пријава, извршиће се рангирање прихватљивих захтева, предлог за доделу средстава као и листа подносиоца пријава којима су исте одбијене и разлоге одбијања. Рангирање, се одређује по редоследу подношења захтева, односно предност добија онај са ранијим датумом подношења потпуног захтева. У случају када је поднет мањи број захтева, који испуњавају услове и који су прихватљиви, од расположивих средстава за подршку, ранг листа неће бити креирана.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има обавезу да најмање једном месечно разматра пријаве, ради непосредни увид, којим се проверавају подаци из захтева и о томе сачини записник. Комисија задржава право да од подносиоца пријаве затражи додатне информације и документацију у вези с поднетом документацијoм, које су неопходне за одлучивање.</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Реализацију одобрених подстицајних средстава, вршиће Одељење за буџет и финансије, по закљученом Уговору са подносиоцем захтева, где су регулисана међусобна права и обавезе, корисника средстава и Општине Александровац и доношењу Решења о додели бесповратних средстава.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Резултати Конкурса биће објављени на званичном сајту општине Александровац: www.aleksandrovac.rs. Одлуком о додели средстава утврдиће се појединачни износи средстава по подносиоцу пријаве ком су одобрена средства (у даљем тексту: Корисник средстава), а подносиоцима пријаве којима средства нису одобрена навешће се разлози одбијања.</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Коначну одлуку о додели средстава доноси начелник општинске управе општине Александровац,  на основу предлога Комисије, а по закљученом Уговору  са подносиоцем захтева. Одлука је коначна и против ње се не може изјавити жалба, нити се може водити управни спор. Бесповратна средства додељиваће се по пристиглим пријавама, све до утрошка средстава опредељених Конкурсом.</w:t>
      </w:r>
    </w:p>
    <w:p w:rsidR="00000000" w:rsidDel="00000000" w:rsidP="00000000" w:rsidRDefault="00000000" w:rsidRPr="00000000" w14:paraId="00000053">
      <w:pPr>
        <w:ind w:left="567" w:right="567" w:firstLine="0"/>
        <w:rP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Критеријуми за доделу бесповратних средстава</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9.</w:t>
      </w:r>
      <w:r w:rsidDel="00000000" w:rsidR="00000000" w:rsidRPr="00000000">
        <w:rPr>
          <w:rtl w:val="0"/>
        </w:rPr>
      </w:r>
    </w:p>
    <w:p w:rsidR="00000000" w:rsidDel="00000000" w:rsidP="00000000" w:rsidRDefault="00000000" w:rsidRPr="00000000" w14:paraId="00000056">
      <w:pPr>
        <w:ind w:left="567" w:right="567" w:firstLine="0"/>
        <w:rP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даје предлог за доделу бесповратних средстава на основу поднете комплетне и исправне документације и редоследа подношења исте.</w:t>
      </w:r>
    </w:p>
    <w:p w:rsidR="00000000" w:rsidDel="00000000" w:rsidP="00000000" w:rsidRDefault="00000000" w:rsidRPr="00000000" w14:paraId="00000058">
      <w:pPr>
        <w:ind w:left="567" w:right="567" w:firstLine="0"/>
        <w:rP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Поступање с непотпуним пријавама</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10.</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Комисија неће разматрати пријаве: </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непотпуне пријаве; </w:t>
      </w:r>
    </w:p>
    <w:p w:rsidR="00000000" w:rsidDel="00000000" w:rsidP="00000000" w:rsidRDefault="00000000" w:rsidRPr="00000000" w14:paraId="0000005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поднете од лица која немају право да учествују на Конкурсу; </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927" w:right="567" w:hanging="360"/>
        <w:jc w:val="both"/>
        <w:rPr>
          <w:b w:val="0"/>
          <w:bCs w:val="0"/>
          <w:i w:val="0"/>
          <w:iCs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које су поднете након истека рока који је прописан Конкурсом.</w:t>
      </w:r>
    </w:p>
    <w:p w:rsidR="00000000" w:rsidDel="00000000" w:rsidP="00000000" w:rsidRDefault="00000000" w:rsidRPr="00000000" w14:paraId="00000060">
      <w:pPr>
        <w:ind w:left="567" w:right="567" w:firstLine="0"/>
        <w:rP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Исплата бесповратних средстава</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Бесповратна средства исплаћују се након контроле извршене од стране овлашћеног лица Општине Александровац. Бесповратна средства ће се исплаћивати у складу с приливом средстава у буџет Општине Александровац.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Обавезе корисника средстава</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12.</w:t>
      </w:r>
      <w:r w:rsidDel="00000000" w:rsidR="00000000" w:rsidRPr="00000000">
        <w:rPr>
          <w:rtl w:val="0"/>
        </w:rPr>
      </w:r>
    </w:p>
    <w:p w:rsidR="00000000" w:rsidDel="00000000" w:rsidP="00000000" w:rsidRDefault="00000000" w:rsidRPr="00000000" w14:paraId="00000067">
      <w:pPr>
        <w:ind w:left="567" w:right="567" w:firstLine="0"/>
        <w:rP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је дужан да по извршеној реализацији пројекта достави:</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Признаница о извршеном плаћању за вештачко осемењавање у периоду од 1. новембра 2025. године до 30. октобра 2026.године;</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Фотокопију пасоша за осемењено грло;</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Корисник бесповратних средстава по конкурсу дужан је да: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Сву документацију која је у вези са остваривањем права по основу регреса за репродуктивни материјал у 2026. години на територији општине Александровац, чува најмање пет година од дана исплате подстицаја. Корисник бесповратних средстава по Конкурсу за кога се утврди да није поступао у складу са одредбама тог конкурса, корисник бесповратних средстава који је онемогућио контролу од стране Општине Александровац, достављањем нетачних података, дужан је да врати примљени износ бесповратних средстава с припадајућом законском затезном каматом која се обрачунава од дана исплате бесповратних средстава до дана враћања средстава. </w:t>
      </w:r>
    </w:p>
    <w:p w:rsidR="00000000" w:rsidDel="00000000" w:rsidP="00000000" w:rsidRDefault="00000000" w:rsidRPr="00000000" w14:paraId="0000006D">
      <w:pPr>
        <w:ind w:left="567" w:right="567" w:firstLine="0"/>
        <w:rP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Праћење извршавања обавеза из Конкурса</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13.</w:t>
      </w:r>
      <w:r w:rsidDel="00000000" w:rsidR="00000000" w:rsidRPr="00000000">
        <w:rPr>
          <w:rtl w:val="0"/>
        </w:rPr>
      </w:r>
    </w:p>
    <w:p w:rsidR="00000000" w:rsidDel="00000000" w:rsidP="00000000" w:rsidRDefault="00000000" w:rsidRPr="00000000" w14:paraId="00000071">
      <w:pPr>
        <w:ind w:left="567" w:right="567" w:firstLine="0"/>
        <w:rP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Административну контролу, односно испуњеност обавеза из Конкурса утврђује Комисија. Комисија ће спровести контролу свих активности везаних за остварене подстицаје. Корисник средстава је том приликом у обавези да члановима Комисије стави на увид сва документа која су у вези са реализацијом подстицаја и омогући контролу. Уколико се у поступку контроле посумња у постојање било каквих неправилности, Комисија ће предложити начелнику општинске управе општине Александровац да о томе обавести Министарство унутрашњих послова и друге надлежне органе.</w:t>
      </w:r>
    </w:p>
    <w:p w:rsidR="00000000" w:rsidDel="00000000" w:rsidP="00000000" w:rsidRDefault="00000000" w:rsidRPr="00000000" w14:paraId="00000073">
      <w:pPr>
        <w:ind w:left="567" w:right="567" w:firstLine="0"/>
        <w:rP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Завршне одредбе</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Члан 14.</w:t>
      </w:r>
      <w:r w:rsidDel="00000000" w:rsidR="00000000" w:rsidRPr="00000000">
        <w:rPr>
          <w:rtl w:val="0"/>
        </w:rPr>
      </w:r>
    </w:p>
    <w:p w:rsidR="00000000" w:rsidDel="00000000" w:rsidP="00000000" w:rsidRDefault="00000000" w:rsidRPr="00000000" w14:paraId="00000076">
      <w:pPr>
        <w:ind w:left="567" w:right="567" w:firstLine="0"/>
        <w:rP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Правилник ступа на снагу даном објављивања у Службеном листу општине Александровац.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ab/>
        <w:t xml:space="preserve">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ОПШТИНСКА УПРАВА ОПШТИНЕ АЛЕКСАНДРОВАЦ</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719.9999999999999"/>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Број: 320-10/2026 од 21. априла 2026. године</w:t>
      </w:r>
      <w:r w:rsidDel="00000000" w:rsidR="00000000" w:rsidRPr="00000000">
        <w:rPr>
          <w:rtl w:val="0"/>
        </w:rPr>
      </w:r>
    </w:p>
    <w:p w:rsidR="00000000" w:rsidDel="00000000" w:rsidP="00000000" w:rsidRDefault="00000000" w:rsidRPr="00000000" w14:paraId="0000007D">
      <w:pPr>
        <w:spacing w:after="240" w:lineRule="auto"/>
        <w:ind w:left="567" w:right="567" w:firstLine="0"/>
        <w:rP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Обрадио                                                              Начелник општинске управе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Саветник пољопривреде</w:t>
        <w:tab/>
        <w:tab/>
        <w:t xml:space="preserve">     </w:t>
        <w:tab/>
        <w:t xml:space="preserve">                    Бранка Лачњевац, дипл.правник</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7"/>
        </w:tabs>
        <w:spacing w:after="0" w:before="0" w:line="240" w:lineRule="auto"/>
        <w:ind w:left="567" w:right="567"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Ненад Андрејић, дипл. инж. пољопривреде</w:t>
      </w:r>
    </w:p>
    <w:sectPr>
      <w:headerReference r:id="rId7" w:type="default"/>
      <w:footerReference r:id="rId8" w:type="default"/>
      <w:pgSz w:h="16838" w:w="11906" w:orient="portrait"/>
      <w:pgMar w:bottom="259" w:top="259" w:left="288" w:right="202"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4472c4"/>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927" w:hanging="360"/>
      </w:pPr>
      <w:rPr>
        <w:rFonts w:ascii="Times New Roman" w:cs="Times New Roman" w:eastAsia="Times New Roman" w:hAnsi="Times New Roman"/>
        <w:vertAlign w:val="baseline"/>
      </w:rPr>
    </w:lvl>
    <w:lvl w:ilvl="1">
      <w:start w:val="1"/>
      <w:numFmt w:val="bullet"/>
      <w:lvlText w:val="o"/>
      <w:lvlJc w:val="left"/>
      <w:pPr>
        <w:ind w:left="1647" w:hanging="360"/>
      </w:pPr>
      <w:rPr>
        <w:rFonts w:ascii="Courier New" w:cs="Courier New" w:eastAsia="Courier New" w:hAnsi="Courier New"/>
        <w:vertAlign w:val="baseline"/>
      </w:rPr>
    </w:lvl>
    <w:lvl w:ilvl="2">
      <w:start w:val="1"/>
      <w:numFmt w:val="bullet"/>
      <w:lvlText w:val="▪"/>
      <w:lvlJc w:val="left"/>
      <w:pPr>
        <w:ind w:left="2367" w:hanging="360"/>
      </w:pPr>
      <w:rPr>
        <w:rFonts w:ascii="Noto Sans Symbols" w:cs="Noto Sans Symbols" w:eastAsia="Noto Sans Symbols" w:hAnsi="Noto Sans Symbols"/>
        <w:vertAlign w:val="baseline"/>
      </w:rPr>
    </w:lvl>
    <w:lvl w:ilvl="3">
      <w:start w:val="1"/>
      <w:numFmt w:val="bullet"/>
      <w:lvlText w:val="●"/>
      <w:lvlJc w:val="left"/>
      <w:pPr>
        <w:ind w:left="3087" w:hanging="360"/>
      </w:pPr>
      <w:rPr>
        <w:rFonts w:ascii="Noto Sans Symbols" w:cs="Noto Sans Symbols" w:eastAsia="Noto Sans Symbols" w:hAnsi="Noto Sans Symbols"/>
        <w:vertAlign w:val="baseline"/>
      </w:rPr>
    </w:lvl>
    <w:lvl w:ilvl="4">
      <w:start w:val="1"/>
      <w:numFmt w:val="bullet"/>
      <w:lvlText w:val="o"/>
      <w:lvlJc w:val="left"/>
      <w:pPr>
        <w:ind w:left="3807" w:hanging="360"/>
      </w:pPr>
      <w:rPr>
        <w:rFonts w:ascii="Courier New" w:cs="Courier New" w:eastAsia="Courier New" w:hAnsi="Courier New"/>
        <w:vertAlign w:val="baseline"/>
      </w:rPr>
    </w:lvl>
    <w:lvl w:ilvl="5">
      <w:start w:val="1"/>
      <w:numFmt w:val="bullet"/>
      <w:lvlText w:val="▪"/>
      <w:lvlJc w:val="left"/>
      <w:pPr>
        <w:ind w:left="4527" w:hanging="360"/>
      </w:pPr>
      <w:rPr>
        <w:rFonts w:ascii="Noto Sans Symbols" w:cs="Noto Sans Symbols" w:eastAsia="Noto Sans Symbols" w:hAnsi="Noto Sans Symbols"/>
        <w:vertAlign w:val="baseline"/>
      </w:rPr>
    </w:lvl>
    <w:lvl w:ilvl="6">
      <w:start w:val="1"/>
      <w:numFmt w:val="bullet"/>
      <w:lvlText w:val="●"/>
      <w:lvlJc w:val="left"/>
      <w:pPr>
        <w:ind w:left="5247" w:hanging="360"/>
      </w:pPr>
      <w:rPr>
        <w:rFonts w:ascii="Noto Sans Symbols" w:cs="Noto Sans Symbols" w:eastAsia="Noto Sans Symbols" w:hAnsi="Noto Sans Symbols"/>
        <w:vertAlign w:val="baseline"/>
      </w:rPr>
    </w:lvl>
    <w:lvl w:ilvl="7">
      <w:start w:val="1"/>
      <w:numFmt w:val="bullet"/>
      <w:lvlText w:val="o"/>
      <w:lvlJc w:val="left"/>
      <w:pPr>
        <w:ind w:left="5967" w:hanging="360"/>
      </w:pPr>
      <w:rPr>
        <w:rFonts w:ascii="Courier New" w:cs="Courier New" w:eastAsia="Courier New" w:hAnsi="Courier New"/>
        <w:vertAlign w:val="baseline"/>
      </w:rPr>
    </w:lvl>
    <w:lvl w:ilvl="8">
      <w:start w:val="1"/>
      <w:numFmt w:val="bullet"/>
      <w:lvlText w:val="▪"/>
      <w:lvlJc w:val="left"/>
      <w:pPr>
        <w:ind w:left="6687"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1647" w:hanging="360"/>
      </w:pPr>
      <w:rPr>
        <w:vertAlign w:val="baseline"/>
      </w:rPr>
    </w:lvl>
    <w:lvl w:ilvl="1">
      <w:start w:val="1"/>
      <w:numFmt w:val="lowerLetter"/>
      <w:lvlText w:val="%2."/>
      <w:lvlJc w:val="left"/>
      <w:pPr>
        <w:ind w:left="2367" w:hanging="360"/>
      </w:pPr>
      <w:rPr>
        <w:vertAlign w:val="baseline"/>
      </w:rPr>
    </w:lvl>
    <w:lvl w:ilvl="2">
      <w:start w:val="1"/>
      <w:numFmt w:val="lowerRoman"/>
      <w:lvlText w:val="%3."/>
      <w:lvlJc w:val="right"/>
      <w:pPr>
        <w:ind w:left="3087" w:hanging="180"/>
      </w:pPr>
      <w:rPr>
        <w:vertAlign w:val="baseline"/>
      </w:rPr>
    </w:lvl>
    <w:lvl w:ilvl="3">
      <w:start w:val="1"/>
      <w:numFmt w:val="decimal"/>
      <w:lvlText w:val="%4."/>
      <w:lvlJc w:val="left"/>
      <w:pPr>
        <w:ind w:left="3807" w:hanging="360"/>
      </w:pPr>
      <w:rPr>
        <w:vertAlign w:val="baseline"/>
      </w:rPr>
    </w:lvl>
    <w:lvl w:ilvl="4">
      <w:start w:val="1"/>
      <w:numFmt w:val="lowerLetter"/>
      <w:lvlText w:val="%5."/>
      <w:lvlJc w:val="left"/>
      <w:pPr>
        <w:ind w:left="4527" w:hanging="360"/>
      </w:pPr>
      <w:rPr>
        <w:vertAlign w:val="baseline"/>
      </w:rPr>
    </w:lvl>
    <w:lvl w:ilvl="5">
      <w:start w:val="1"/>
      <w:numFmt w:val="lowerRoman"/>
      <w:lvlText w:val="%6."/>
      <w:lvlJc w:val="right"/>
      <w:pPr>
        <w:ind w:left="5247" w:hanging="180"/>
      </w:pPr>
      <w:rPr>
        <w:vertAlign w:val="baseline"/>
      </w:rPr>
    </w:lvl>
    <w:lvl w:ilvl="6">
      <w:start w:val="1"/>
      <w:numFmt w:val="decimal"/>
      <w:lvlText w:val="%7."/>
      <w:lvlJc w:val="left"/>
      <w:pPr>
        <w:ind w:left="5967" w:hanging="360"/>
      </w:pPr>
      <w:rPr>
        <w:vertAlign w:val="baseline"/>
      </w:rPr>
    </w:lvl>
    <w:lvl w:ilvl="7">
      <w:start w:val="1"/>
      <w:numFmt w:val="lowerLetter"/>
      <w:lvlText w:val="%8."/>
      <w:lvlJc w:val="left"/>
      <w:pPr>
        <w:ind w:left="6687" w:hanging="360"/>
      </w:pPr>
      <w:rPr>
        <w:vertAlign w:val="baseline"/>
      </w:rPr>
    </w:lvl>
    <w:lvl w:ilvl="8">
      <w:start w:val="1"/>
      <w:numFmt w:val="lowerRoman"/>
      <w:lvlText w:val="%9."/>
      <w:lvlJc w:val="right"/>
      <w:pPr>
        <w:ind w:left="7407"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Lat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aleksandrovac.rs"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